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BEA9" w14:textId="06EB3258" w:rsidR="00F067E0" w:rsidRDefault="00557EDC" w:rsidP="00557EDC">
      <w:pPr>
        <w:jc w:val="center"/>
        <w:rPr>
          <w:rFonts w:ascii="Verdana" w:hAnsi="Verdana"/>
          <w:b/>
          <w:bCs/>
          <w:sz w:val="24"/>
          <w:szCs w:val="24"/>
        </w:rPr>
      </w:pPr>
      <w:r w:rsidRPr="00557EDC">
        <w:rPr>
          <w:rFonts w:ascii="Verdana" w:hAnsi="Verdana"/>
          <w:b/>
          <w:bCs/>
          <w:sz w:val="24"/>
          <w:szCs w:val="24"/>
        </w:rPr>
        <w:t>Carb Confusion: CHO &amp; T2DM</w:t>
      </w:r>
    </w:p>
    <w:p w14:paraId="4402760B" w14:textId="6E5E3FC5" w:rsidR="00557EDC" w:rsidRPr="00777AC8" w:rsidRDefault="00557EDC" w:rsidP="00557EDC">
      <w:pPr>
        <w:rPr>
          <w:rFonts w:ascii="Verdana" w:hAnsi="Verdana"/>
        </w:rPr>
      </w:pPr>
      <w:r w:rsidRPr="00777AC8">
        <w:rPr>
          <w:rFonts w:ascii="Verdana" w:hAnsi="Verdana"/>
        </w:rPr>
        <w:t>Dr Paul McArdle</w:t>
      </w:r>
      <w:r w:rsidR="001411CF" w:rsidRPr="00777AC8">
        <w:rPr>
          <w:rFonts w:ascii="Verdana" w:hAnsi="Verdana"/>
        </w:rPr>
        <w:t>- Chair of BDA Diabetes Specialist Group</w:t>
      </w:r>
    </w:p>
    <w:p w14:paraId="30C15A9C" w14:textId="6762CCE7" w:rsidR="001411CF" w:rsidRDefault="001411CF" w:rsidP="00557EDC">
      <w:pPr>
        <w:rPr>
          <w:rFonts w:ascii="Verdana" w:hAnsi="Verdana"/>
          <w:sz w:val="24"/>
          <w:szCs w:val="24"/>
        </w:rPr>
      </w:pPr>
    </w:p>
    <w:p w14:paraId="545BBA32" w14:textId="136BCCBA" w:rsidR="001411CF" w:rsidRDefault="001411CF" w:rsidP="00557EDC">
      <w:pPr>
        <w:rPr>
          <w:rFonts w:ascii="Verdana" w:hAnsi="Verdana"/>
          <w:sz w:val="24"/>
          <w:szCs w:val="24"/>
        </w:rPr>
      </w:pPr>
      <w:r>
        <w:rPr>
          <w:rFonts w:ascii="Verdana" w:hAnsi="Verdana"/>
          <w:sz w:val="24"/>
          <w:szCs w:val="24"/>
        </w:rPr>
        <w:t>Focus is on the quantity of carbohydrates.</w:t>
      </w:r>
    </w:p>
    <w:p w14:paraId="2999C2D4" w14:textId="13B73B22" w:rsidR="001411CF" w:rsidRDefault="00844997" w:rsidP="00557EDC">
      <w:pPr>
        <w:rPr>
          <w:rFonts w:ascii="Verdana" w:hAnsi="Verdana"/>
          <w:sz w:val="24"/>
          <w:szCs w:val="24"/>
        </w:rPr>
      </w:pPr>
      <w:r>
        <w:rPr>
          <w:rFonts w:ascii="Verdana" w:hAnsi="Verdana"/>
          <w:sz w:val="24"/>
          <w:szCs w:val="24"/>
        </w:rPr>
        <w:t>UK:  47% TE, which is less than recommended 50%</w:t>
      </w:r>
    </w:p>
    <w:p w14:paraId="776438CD" w14:textId="3C6289CE" w:rsidR="00844997" w:rsidRDefault="00844997" w:rsidP="00557EDC">
      <w:pPr>
        <w:rPr>
          <w:rFonts w:ascii="Verdana" w:hAnsi="Verdana"/>
          <w:sz w:val="24"/>
          <w:szCs w:val="24"/>
        </w:rPr>
      </w:pPr>
      <w:r>
        <w:rPr>
          <w:rFonts w:ascii="Verdana" w:hAnsi="Verdana"/>
          <w:sz w:val="24"/>
          <w:szCs w:val="24"/>
        </w:rPr>
        <w:t>China: 67%</w:t>
      </w:r>
    </w:p>
    <w:p w14:paraId="2B4D774F" w14:textId="522036BE" w:rsidR="00844997" w:rsidRDefault="00844997" w:rsidP="00557EDC">
      <w:pPr>
        <w:rPr>
          <w:rFonts w:ascii="Verdana" w:hAnsi="Verdana"/>
          <w:sz w:val="24"/>
          <w:szCs w:val="24"/>
        </w:rPr>
      </w:pPr>
    </w:p>
    <w:p w14:paraId="38E10192" w14:textId="1AE4E4A0" w:rsidR="00844997" w:rsidRPr="001A4329" w:rsidRDefault="00844997" w:rsidP="00557EDC">
      <w:pPr>
        <w:rPr>
          <w:rFonts w:ascii="Verdana" w:hAnsi="Verdana"/>
          <w:b/>
          <w:bCs/>
          <w:sz w:val="24"/>
          <w:szCs w:val="24"/>
        </w:rPr>
      </w:pPr>
      <w:r w:rsidRPr="001A4329">
        <w:rPr>
          <w:rFonts w:ascii="Verdana" w:hAnsi="Verdana"/>
          <w:b/>
          <w:bCs/>
          <w:sz w:val="24"/>
          <w:szCs w:val="24"/>
        </w:rPr>
        <w:t>SACN (2020)- set CHO recommendations</w:t>
      </w:r>
    </w:p>
    <w:p w14:paraId="5A239096" w14:textId="152298E3" w:rsidR="00844997" w:rsidRDefault="00844997" w:rsidP="00844997">
      <w:pPr>
        <w:pStyle w:val="ListParagraph"/>
        <w:numPr>
          <w:ilvl w:val="0"/>
          <w:numId w:val="1"/>
        </w:numPr>
        <w:rPr>
          <w:rFonts w:ascii="Verdana" w:hAnsi="Verdana"/>
          <w:sz w:val="24"/>
          <w:szCs w:val="24"/>
        </w:rPr>
      </w:pPr>
      <w:r>
        <w:rPr>
          <w:rFonts w:ascii="Verdana" w:hAnsi="Verdana"/>
          <w:sz w:val="24"/>
          <w:szCs w:val="24"/>
        </w:rPr>
        <w:t>NICE: 50% TE</w:t>
      </w:r>
    </w:p>
    <w:p w14:paraId="6B500585" w14:textId="6B9E961C" w:rsidR="00844997" w:rsidRPr="005E19C4" w:rsidRDefault="00844997" w:rsidP="00844997">
      <w:pPr>
        <w:pStyle w:val="ListParagraph"/>
        <w:numPr>
          <w:ilvl w:val="0"/>
          <w:numId w:val="1"/>
        </w:numPr>
        <w:rPr>
          <w:rFonts w:ascii="Verdana" w:hAnsi="Verdana"/>
          <w:sz w:val="24"/>
          <w:szCs w:val="24"/>
        </w:rPr>
      </w:pPr>
      <w:r w:rsidRPr="005E19C4">
        <w:rPr>
          <w:rFonts w:ascii="Verdana" w:hAnsi="Verdana"/>
          <w:sz w:val="24"/>
          <w:szCs w:val="24"/>
        </w:rPr>
        <w:t>Diabetes UK: Individualise</w:t>
      </w:r>
    </w:p>
    <w:p w14:paraId="4D26D95C" w14:textId="2F1F3B44" w:rsidR="00844997" w:rsidRDefault="00844997" w:rsidP="00844997">
      <w:pPr>
        <w:rPr>
          <w:rFonts w:ascii="Verdana" w:hAnsi="Verdana"/>
          <w:sz w:val="24"/>
          <w:szCs w:val="24"/>
        </w:rPr>
      </w:pPr>
      <w:r>
        <w:rPr>
          <w:rFonts w:ascii="Verdana" w:hAnsi="Verdana"/>
          <w:sz w:val="24"/>
          <w:szCs w:val="24"/>
        </w:rPr>
        <w:t xml:space="preserve">Diabetes UK do not actually recommend an amount of CHO since 2003 guidelines. </w:t>
      </w:r>
      <w:r w:rsidRPr="005E19C4">
        <w:rPr>
          <w:rFonts w:ascii="Verdana" w:hAnsi="Verdana"/>
          <w:sz w:val="24"/>
          <w:szCs w:val="24"/>
          <w:highlight w:val="green"/>
        </w:rPr>
        <w:t>Download doc current guidelines from Diabetes UK.</w:t>
      </w:r>
    </w:p>
    <w:p w14:paraId="0C4E0A90" w14:textId="4FC41AF1" w:rsidR="00844997" w:rsidRPr="00844997" w:rsidRDefault="00844997" w:rsidP="00844997">
      <w:pPr>
        <w:rPr>
          <w:rFonts w:ascii="Verdana" w:hAnsi="Verdana"/>
          <w:sz w:val="24"/>
          <w:szCs w:val="24"/>
        </w:rPr>
      </w:pPr>
      <w:r>
        <w:rPr>
          <w:rFonts w:ascii="Verdana" w:hAnsi="Verdana"/>
          <w:sz w:val="24"/>
          <w:szCs w:val="24"/>
        </w:rPr>
        <w:t>&gt;American Diabetes Association: Individualise</w:t>
      </w:r>
    </w:p>
    <w:p w14:paraId="3E1684CF" w14:textId="25FF12B0" w:rsidR="00844997" w:rsidRDefault="00844997" w:rsidP="00557EDC">
      <w:pPr>
        <w:rPr>
          <w:rFonts w:ascii="Verdana" w:hAnsi="Verdana"/>
          <w:sz w:val="24"/>
          <w:szCs w:val="24"/>
        </w:rPr>
      </w:pPr>
      <w:r>
        <w:rPr>
          <w:rFonts w:ascii="Verdana" w:hAnsi="Verdana"/>
          <w:sz w:val="24"/>
          <w:szCs w:val="24"/>
        </w:rPr>
        <w:t>&gt;DIRECT 59% TE</w:t>
      </w:r>
    </w:p>
    <w:p w14:paraId="088257C9" w14:textId="1F5194DB" w:rsidR="00844997" w:rsidRDefault="00844997" w:rsidP="00557EDC">
      <w:pPr>
        <w:rPr>
          <w:rFonts w:ascii="Verdana" w:hAnsi="Verdana"/>
          <w:sz w:val="24"/>
          <w:szCs w:val="24"/>
        </w:rPr>
      </w:pPr>
      <w:r>
        <w:rPr>
          <w:rFonts w:ascii="Verdana" w:hAnsi="Verdana"/>
          <w:sz w:val="24"/>
          <w:szCs w:val="24"/>
        </w:rPr>
        <w:t>&gt;LOOK AHEAD 50.8% TE</w:t>
      </w:r>
    </w:p>
    <w:p w14:paraId="17C86164" w14:textId="7D4CE5E8" w:rsidR="00844997" w:rsidRDefault="00844997" w:rsidP="00557EDC">
      <w:pPr>
        <w:rPr>
          <w:rFonts w:ascii="Verdana" w:hAnsi="Verdana"/>
          <w:sz w:val="24"/>
          <w:szCs w:val="24"/>
        </w:rPr>
      </w:pPr>
    </w:p>
    <w:p w14:paraId="0A1CF869" w14:textId="73BD5AF7" w:rsidR="00844997" w:rsidRDefault="00844997" w:rsidP="00557EDC">
      <w:pPr>
        <w:rPr>
          <w:rFonts w:ascii="Verdana" w:hAnsi="Verdana"/>
          <w:sz w:val="24"/>
          <w:szCs w:val="24"/>
        </w:rPr>
      </w:pPr>
      <w:r>
        <w:rPr>
          <w:rFonts w:ascii="Verdana" w:hAnsi="Verdana"/>
          <w:sz w:val="24"/>
          <w:szCs w:val="24"/>
        </w:rPr>
        <w:t>Current guidelines in the USA reports that evidence suggests no ideal percentage of macronutrients, however, they assert low carbohydrate as an option. Proving the most effective strategy for improving glycaemic control.</w:t>
      </w:r>
    </w:p>
    <w:p w14:paraId="4257AEAA" w14:textId="059C63CB" w:rsidR="00844997" w:rsidRPr="00D84742" w:rsidRDefault="00844997" w:rsidP="00557EDC">
      <w:pPr>
        <w:rPr>
          <w:rFonts w:ascii="Verdana" w:hAnsi="Verdana"/>
          <w:b/>
          <w:bCs/>
          <w:sz w:val="24"/>
          <w:szCs w:val="24"/>
        </w:rPr>
      </w:pPr>
      <w:r w:rsidRPr="00D84742">
        <w:rPr>
          <w:rFonts w:ascii="Verdana" w:hAnsi="Verdana"/>
          <w:b/>
          <w:bCs/>
          <w:sz w:val="24"/>
          <w:szCs w:val="24"/>
        </w:rPr>
        <w:t>How do we define low carb?</w:t>
      </w:r>
    </w:p>
    <w:p w14:paraId="5BAD1612" w14:textId="4553DB4F" w:rsidR="00844997" w:rsidRDefault="00D84742" w:rsidP="00557EDC">
      <w:pPr>
        <w:rPr>
          <w:rFonts w:ascii="Verdana" w:hAnsi="Verdana"/>
          <w:sz w:val="24"/>
          <w:szCs w:val="24"/>
        </w:rPr>
      </w:pPr>
      <w:r>
        <w:rPr>
          <w:noProof/>
        </w:rPr>
        <w:drawing>
          <wp:anchor distT="0" distB="0" distL="114300" distR="114300" simplePos="0" relativeHeight="251658240" behindDoc="0" locked="0" layoutInCell="1" allowOverlap="1" wp14:anchorId="28BD64EE" wp14:editId="1A685BD9">
            <wp:simplePos x="0" y="0"/>
            <wp:positionH relativeFrom="margin">
              <wp:posOffset>1021277</wp:posOffset>
            </wp:positionH>
            <wp:positionV relativeFrom="paragraph">
              <wp:posOffset>589222</wp:posOffset>
            </wp:positionV>
            <wp:extent cx="3641725" cy="1626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2121" t="35748" r="30763" b="34766"/>
                    <a:stretch/>
                  </pic:blipFill>
                  <pic:spPr bwMode="auto">
                    <a:xfrm>
                      <a:off x="0" y="0"/>
                      <a:ext cx="3641725" cy="1626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997">
        <w:rPr>
          <w:rFonts w:ascii="Verdana" w:hAnsi="Verdana"/>
          <w:sz w:val="24"/>
          <w:szCs w:val="24"/>
        </w:rPr>
        <w:t xml:space="preserve">There is no internationally accepted levels of low CHO. They have been suggested by </w:t>
      </w:r>
      <w:proofErr w:type="spellStart"/>
      <w:r w:rsidR="00844997">
        <w:rPr>
          <w:rFonts w:ascii="Verdana" w:hAnsi="Verdana"/>
          <w:sz w:val="24"/>
          <w:szCs w:val="24"/>
        </w:rPr>
        <w:t>Feinman</w:t>
      </w:r>
      <w:proofErr w:type="spellEnd"/>
      <w:r w:rsidR="00844997">
        <w:rPr>
          <w:rFonts w:ascii="Verdana" w:hAnsi="Verdana"/>
          <w:sz w:val="24"/>
          <w:szCs w:val="24"/>
        </w:rPr>
        <w:t xml:space="preserve"> et al.</w:t>
      </w:r>
    </w:p>
    <w:p w14:paraId="3CEDB74A" w14:textId="1F77E3D9" w:rsidR="00D84742" w:rsidRDefault="00D84742" w:rsidP="00557EDC">
      <w:pPr>
        <w:rPr>
          <w:rFonts w:ascii="Verdana" w:hAnsi="Verdana"/>
          <w:sz w:val="24"/>
          <w:szCs w:val="24"/>
        </w:rPr>
      </w:pPr>
      <w:r>
        <w:rPr>
          <w:rFonts w:ascii="Verdana" w:hAnsi="Verdana"/>
          <w:sz w:val="24"/>
          <w:szCs w:val="24"/>
        </w:rPr>
        <w:t xml:space="preserve">When we are talking about low carb, are we talking low or very low? </w:t>
      </w:r>
    </w:p>
    <w:p w14:paraId="556CCC01" w14:textId="29961D53" w:rsidR="00D84742" w:rsidRDefault="00D84742" w:rsidP="00D84742">
      <w:pPr>
        <w:pStyle w:val="ListParagraph"/>
        <w:numPr>
          <w:ilvl w:val="0"/>
          <w:numId w:val="1"/>
        </w:numPr>
        <w:rPr>
          <w:rFonts w:ascii="Verdana" w:hAnsi="Verdana"/>
          <w:sz w:val="24"/>
          <w:szCs w:val="24"/>
        </w:rPr>
      </w:pPr>
      <w:r>
        <w:rPr>
          <w:rFonts w:ascii="Verdana" w:hAnsi="Verdana"/>
          <w:sz w:val="24"/>
          <w:szCs w:val="24"/>
        </w:rPr>
        <w:t>46% of energy is considered a high CHO diet (&gt;225g)</w:t>
      </w:r>
    </w:p>
    <w:p w14:paraId="7EEFBE28" w14:textId="4A1A581C" w:rsidR="00D84742" w:rsidRDefault="00D84742" w:rsidP="00D84742">
      <w:pPr>
        <w:ind w:left="360"/>
        <w:rPr>
          <w:rFonts w:ascii="Verdana" w:hAnsi="Verdana"/>
          <w:sz w:val="24"/>
          <w:szCs w:val="24"/>
        </w:rPr>
      </w:pPr>
    </w:p>
    <w:p w14:paraId="6FB3159E" w14:textId="78874CE5" w:rsidR="00D84742" w:rsidRDefault="00D84742" w:rsidP="00D84742">
      <w:pPr>
        <w:ind w:left="360"/>
        <w:rPr>
          <w:rFonts w:ascii="Verdana" w:hAnsi="Verdana"/>
          <w:b/>
          <w:bCs/>
          <w:sz w:val="24"/>
          <w:szCs w:val="24"/>
        </w:rPr>
      </w:pPr>
      <w:r>
        <w:rPr>
          <w:rFonts w:ascii="Verdana" w:hAnsi="Verdana"/>
          <w:sz w:val="24"/>
          <w:szCs w:val="24"/>
        </w:rPr>
        <w:lastRenderedPageBreak/>
        <w:t xml:space="preserve">SACN(2020): </w:t>
      </w:r>
      <w:r w:rsidRPr="00D84742">
        <w:rPr>
          <w:rFonts w:ascii="Verdana" w:hAnsi="Verdana"/>
          <w:b/>
          <w:bCs/>
          <w:sz w:val="24"/>
          <w:szCs w:val="24"/>
        </w:rPr>
        <w:t>Lower carbohydrate diets for adults with T2DM</w:t>
      </w:r>
    </w:p>
    <w:p w14:paraId="799DDA95" w14:textId="55E1ACCF" w:rsidR="00D84742" w:rsidRDefault="00D84742" w:rsidP="00D84742">
      <w:pPr>
        <w:ind w:left="360"/>
        <w:rPr>
          <w:rFonts w:ascii="Verdana" w:hAnsi="Verdana"/>
          <w:sz w:val="24"/>
          <w:szCs w:val="24"/>
        </w:rPr>
      </w:pPr>
      <w:r>
        <w:rPr>
          <w:rFonts w:ascii="Verdana" w:hAnsi="Verdana"/>
          <w:sz w:val="24"/>
          <w:szCs w:val="24"/>
        </w:rPr>
        <w:t xml:space="preserve">8 systematic reviews in search- focus on 4 higher quality reviews. </w:t>
      </w:r>
    </w:p>
    <w:p w14:paraId="4DAF69B9" w14:textId="7E5A6BBD" w:rsidR="00D84742" w:rsidRDefault="00D84742" w:rsidP="001A4329">
      <w:pPr>
        <w:spacing w:after="0"/>
        <w:ind w:left="360"/>
        <w:rPr>
          <w:rFonts w:ascii="Verdana" w:hAnsi="Verdana"/>
          <w:sz w:val="24"/>
          <w:szCs w:val="24"/>
        </w:rPr>
      </w:pPr>
      <w:r>
        <w:rPr>
          <w:rFonts w:ascii="Verdana" w:hAnsi="Verdana"/>
          <w:sz w:val="24"/>
          <w:szCs w:val="24"/>
        </w:rPr>
        <w:t>Lower carb studies- avg. 40% TE</w:t>
      </w:r>
      <w:r w:rsidR="005349F5">
        <w:rPr>
          <w:rFonts w:ascii="Verdana" w:hAnsi="Verdana"/>
          <w:sz w:val="24"/>
          <w:szCs w:val="24"/>
        </w:rPr>
        <w:t xml:space="preserve"> (range 14%-50%)</w:t>
      </w:r>
    </w:p>
    <w:p w14:paraId="6DCB0D09" w14:textId="23D9F229" w:rsidR="00D84742" w:rsidRDefault="00D84742" w:rsidP="001A4329">
      <w:pPr>
        <w:spacing w:after="0"/>
        <w:ind w:left="360"/>
        <w:rPr>
          <w:rFonts w:ascii="Verdana" w:hAnsi="Verdana"/>
          <w:sz w:val="24"/>
          <w:szCs w:val="24"/>
        </w:rPr>
      </w:pPr>
      <w:r>
        <w:rPr>
          <w:rFonts w:ascii="Verdana" w:hAnsi="Verdana"/>
          <w:sz w:val="24"/>
          <w:szCs w:val="24"/>
        </w:rPr>
        <w:t>Higher carb studies- avg. 55% TE</w:t>
      </w:r>
      <w:r w:rsidR="005349F5">
        <w:rPr>
          <w:rFonts w:ascii="Verdana" w:hAnsi="Verdana"/>
          <w:sz w:val="24"/>
          <w:szCs w:val="24"/>
        </w:rPr>
        <w:t xml:space="preserve"> (range 23%-65%)</w:t>
      </w:r>
    </w:p>
    <w:p w14:paraId="7B2BE0CA" w14:textId="5D5B93AD" w:rsidR="005349F5" w:rsidRDefault="005349F5" w:rsidP="00D84742">
      <w:pPr>
        <w:ind w:left="360"/>
        <w:rPr>
          <w:rFonts w:ascii="Verdana" w:hAnsi="Verdana"/>
          <w:sz w:val="24"/>
          <w:szCs w:val="24"/>
        </w:rPr>
      </w:pPr>
    </w:p>
    <w:p w14:paraId="1D3D3C13" w14:textId="484B6BBA" w:rsidR="005349F5" w:rsidRDefault="005349F5" w:rsidP="00D84742">
      <w:pPr>
        <w:ind w:left="360"/>
        <w:rPr>
          <w:rFonts w:ascii="Verdana" w:hAnsi="Verdana"/>
          <w:sz w:val="24"/>
          <w:szCs w:val="24"/>
        </w:rPr>
      </w:pPr>
      <w:r>
        <w:rPr>
          <w:rFonts w:ascii="Verdana" w:hAnsi="Verdana"/>
          <w:sz w:val="24"/>
          <w:szCs w:val="24"/>
        </w:rPr>
        <w:t>Primary outcomes- bodyweight, HBA1C</w:t>
      </w:r>
    </w:p>
    <w:p w14:paraId="1070A9B9" w14:textId="3B6ED676" w:rsidR="005349F5" w:rsidRDefault="005349F5" w:rsidP="00D84742">
      <w:pPr>
        <w:ind w:left="360"/>
        <w:rPr>
          <w:rFonts w:ascii="Verdana" w:hAnsi="Verdana"/>
          <w:sz w:val="24"/>
          <w:szCs w:val="24"/>
        </w:rPr>
      </w:pPr>
      <w:r>
        <w:rPr>
          <w:rFonts w:ascii="Verdana" w:hAnsi="Verdana"/>
          <w:sz w:val="24"/>
          <w:szCs w:val="24"/>
        </w:rPr>
        <w:t xml:space="preserve">Short term (3-12 months): HBA1C was shown to demonstrate a greater reduction in the lower carb group. </w:t>
      </w:r>
    </w:p>
    <w:p w14:paraId="1BC2FB7B" w14:textId="07F1D8BC" w:rsidR="005349F5" w:rsidRDefault="005349F5" w:rsidP="00D84742">
      <w:pPr>
        <w:ind w:left="360"/>
        <w:rPr>
          <w:rFonts w:ascii="Verdana" w:hAnsi="Verdana"/>
          <w:sz w:val="24"/>
          <w:szCs w:val="24"/>
        </w:rPr>
      </w:pPr>
      <w:r>
        <w:rPr>
          <w:rFonts w:ascii="Verdana" w:hAnsi="Verdana"/>
          <w:sz w:val="24"/>
          <w:szCs w:val="24"/>
        </w:rPr>
        <w:t xml:space="preserve">Longer term: Body weight shown no difference. Long term, up to 24 months, the results for HBA1C was inconsistent and past 24 months there is adequate evidence to show there is no difference. </w:t>
      </w:r>
    </w:p>
    <w:p w14:paraId="64146901" w14:textId="7AF1AF34" w:rsidR="005349F5" w:rsidRDefault="005349F5" w:rsidP="00D84742">
      <w:pPr>
        <w:ind w:left="360"/>
        <w:rPr>
          <w:rFonts w:ascii="Verdana" w:hAnsi="Verdana"/>
          <w:sz w:val="24"/>
          <w:szCs w:val="24"/>
        </w:rPr>
      </w:pPr>
      <w:r>
        <w:rPr>
          <w:rFonts w:ascii="Verdana" w:hAnsi="Verdana"/>
          <w:sz w:val="24"/>
          <w:szCs w:val="24"/>
        </w:rPr>
        <w:t>This therefore shows an improvement of blood glucose control up to 12 months with a lower carb diet.</w:t>
      </w:r>
    </w:p>
    <w:p w14:paraId="24DB570D" w14:textId="0DA75CA0" w:rsidR="005349F5" w:rsidRDefault="005349F5" w:rsidP="00D84742">
      <w:pPr>
        <w:ind w:left="360"/>
        <w:rPr>
          <w:rFonts w:ascii="Verdana" w:hAnsi="Verdana"/>
          <w:sz w:val="24"/>
          <w:szCs w:val="24"/>
        </w:rPr>
      </w:pPr>
    </w:p>
    <w:p w14:paraId="77C4E32C" w14:textId="50B26E46" w:rsidR="005349F5" w:rsidRPr="001A4329" w:rsidRDefault="005349F5" w:rsidP="001A4329">
      <w:pPr>
        <w:ind w:left="360"/>
        <w:rPr>
          <w:rFonts w:ascii="Verdana" w:hAnsi="Verdana"/>
          <w:b/>
          <w:bCs/>
          <w:sz w:val="24"/>
          <w:szCs w:val="24"/>
        </w:rPr>
      </w:pPr>
      <w:r w:rsidRPr="005349F5">
        <w:rPr>
          <w:rFonts w:ascii="Verdana" w:hAnsi="Verdana"/>
          <w:b/>
          <w:bCs/>
          <w:sz w:val="24"/>
          <w:szCs w:val="24"/>
        </w:rPr>
        <w:t>Systematic Review/Meta-analysis</w:t>
      </w:r>
      <w:r w:rsidR="001A4329">
        <w:rPr>
          <w:rFonts w:ascii="Verdana" w:hAnsi="Verdana"/>
          <w:b/>
          <w:bCs/>
          <w:sz w:val="24"/>
          <w:szCs w:val="24"/>
        </w:rPr>
        <w:t xml:space="preserve">: </w:t>
      </w:r>
      <w:r>
        <w:rPr>
          <w:rFonts w:ascii="Verdana" w:hAnsi="Verdana"/>
          <w:sz w:val="24"/>
          <w:szCs w:val="24"/>
        </w:rPr>
        <w:t>CHO restriction for glycaemic control</w:t>
      </w:r>
    </w:p>
    <w:p w14:paraId="2A41A66A" w14:textId="3B26B04C" w:rsidR="00900A3C" w:rsidRDefault="00900A3C" w:rsidP="001A4329">
      <w:pPr>
        <w:spacing w:after="0"/>
        <w:ind w:left="360"/>
        <w:rPr>
          <w:rFonts w:ascii="Verdana" w:hAnsi="Verdana"/>
          <w:sz w:val="24"/>
          <w:szCs w:val="24"/>
        </w:rPr>
      </w:pPr>
      <w:r>
        <w:rPr>
          <w:rFonts w:ascii="Verdana" w:hAnsi="Verdana"/>
          <w:sz w:val="24"/>
          <w:szCs w:val="24"/>
        </w:rPr>
        <w:t>-Very low carb</w:t>
      </w:r>
    </w:p>
    <w:p w14:paraId="5646395C" w14:textId="6E04A050" w:rsidR="00900A3C" w:rsidRDefault="00900A3C" w:rsidP="001A4329">
      <w:pPr>
        <w:spacing w:after="0"/>
        <w:ind w:left="360"/>
        <w:rPr>
          <w:rFonts w:ascii="Verdana" w:hAnsi="Verdana"/>
          <w:sz w:val="24"/>
          <w:szCs w:val="24"/>
        </w:rPr>
      </w:pPr>
      <w:r>
        <w:rPr>
          <w:rFonts w:ascii="Verdana" w:hAnsi="Verdana"/>
          <w:sz w:val="24"/>
          <w:szCs w:val="24"/>
        </w:rPr>
        <w:t>-Low carb (50-130g)</w:t>
      </w:r>
    </w:p>
    <w:p w14:paraId="4B9C79C6" w14:textId="228F927E" w:rsidR="00900A3C" w:rsidRDefault="00900A3C" w:rsidP="001A4329">
      <w:pPr>
        <w:spacing w:after="0"/>
        <w:ind w:left="360"/>
        <w:rPr>
          <w:rFonts w:ascii="Verdana" w:hAnsi="Verdana"/>
          <w:sz w:val="24"/>
          <w:szCs w:val="24"/>
        </w:rPr>
      </w:pPr>
      <w:r>
        <w:rPr>
          <w:rFonts w:ascii="Verdana" w:hAnsi="Verdana"/>
          <w:sz w:val="24"/>
          <w:szCs w:val="24"/>
        </w:rPr>
        <w:t>-Moderate plus</w:t>
      </w:r>
    </w:p>
    <w:p w14:paraId="1EBF8089" w14:textId="78F3BB1F" w:rsidR="005349F5" w:rsidRDefault="001A4329" w:rsidP="00D84742">
      <w:pPr>
        <w:ind w:left="360"/>
        <w:rPr>
          <w:rFonts w:ascii="Verdana" w:hAnsi="Verdana"/>
          <w:sz w:val="24"/>
          <w:szCs w:val="24"/>
        </w:rPr>
      </w:pPr>
      <w:r>
        <w:rPr>
          <w:noProof/>
        </w:rPr>
        <w:drawing>
          <wp:anchor distT="0" distB="0" distL="114300" distR="114300" simplePos="0" relativeHeight="251660288" behindDoc="0" locked="0" layoutInCell="1" allowOverlap="1" wp14:anchorId="16FBEFFF" wp14:editId="3F8845FA">
            <wp:simplePos x="0" y="0"/>
            <wp:positionH relativeFrom="column">
              <wp:posOffset>225425</wp:posOffset>
            </wp:positionH>
            <wp:positionV relativeFrom="paragraph">
              <wp:posOffset>286913</wp:posOffset>
            </wp:positionV>
            <wp:extent cx="5165766" cy="346505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650" t="9581" r="15851" b="12280"/>
                    <a:stretch/>
                  </pic:blipFill>
                  <pic:spPr bwMode="auto">
                    <a:xfrm>
                      <a:off x="0" y="0"/>
                      <a:ext cx="5165766" cy="3465050"/>
                    </a:xfrm>
                    <a:prstGeom prst="rect">
                      <a:avLst/>
                    </a:prstGeom>
                    <a:ln>
                      <a:noFill/>
                    </a:ln>
                    <a:extLst>
                      <a:ext uri="{53640926-AAD7-44D8-BBD7-CCE9431645EC}">
                        <a14:shadowObscured xmlns:a14="http://schemas.microsoft.com/office/drawing/2010/main"/>
                      </a:ext>
                    </a:extLst>
                  </pic:spPr>
                </pic:pic>
              </a:graphicData>
            </a:graphic>
          </wp:anchor>
        </w:drawing>
      </w:r>
    </w:p>
    <w:p w14:paraId="1ED92AC1" w14:textId="77777777" w:rsidR="005349F5" w:rsidRDefault="005349F5" w:rsidP="00D84742">
      <w:pPr>
        <w:ind w:left="360"/>
        <w:rPr>
          <w:rFonts w:ascii="Verdana" w:hAnsi="Verdana"/>
          <w:sz w:val="24"/>
          <w:szCs w:val="24"/>
        </w:rPr>
      </w:pPr>
    </w:p>
    <w:p w14:paraId="259E5241" w14:textId="4187B1DB" w:rsidR="005349F5" w:rsidRDefault="005349F5" w:rsidP="00D84742">
      <w:pPr>
        <w:ind w:left="360"/>
        <w:rPr>
          <w:rFonts w:ascii="Verdana" w:hAnsi="Verdana"/>
          <w:sz w:val="24"/>
          <w:szCs w:val="24"/>
        </w:rPr>
      </w:pPr>
      <w:r>
        <w:rPr>
          <w:rFonts w:ascii="Verdana" w:hAnsi="Verdana"/>
          <w:sz w:val="24"/>
          <w:szCs w:val="24"/>
        </w:rPr>
        <w:lastRenderedPageBreak/>
        <w:t>Line down the middle demonstrates no effect</w:t>
      </w:r>
      <w:r w:rsidR="00900A3C">
        <w:rPr>
          <w:rFonts w:ascii="Verdana" w:hAnsi="Verdana"/>
          <w:sz w:val="24"/>
          <w:szCs w:val="24"/>
        </w:rPr>
        <w:t>. Low carbohydrate demonstrated an improvement more than that of a very low carbohydrate diet for short term- supporting SACN.</w:t>
      </w:r>
    </w:p>
    <w:p w14:paraId="26DB8D7F" w14:textId="77777777" w:rsidR="00A47668" w:rsidRDefault="00A47668" w:rsidP="00D84742">
      <w:pPr>
        <w:ind w:left="360"/>
        <w:rPr>
          <w:rFonts w:ascii="Verdana" w:hAnsi="Verdana"/>
          <w:i/>
          <w:iCs/>
          <w:sz w:val="24"/>
          <w:szCs w:val="24"/>
        </w:rPr>
      </w:pPr>
    </w:p>
    <w:p w14:paraId="0DBEFB53" w14:textId="4CA9BD9A" w:rsidR="00900A3C" w:rsidRPr="00A47668" w:rsidRDefault="00900A3C" w:rsidP="00D84742">
      <w:pPr>
        <w:ind w:left="360"/>
        <w:rPr>
          <w:rFonts w:ascii="Verdana" w:hAnsi="Verdana"/>
          <w:i/>
          <w:iCs/>
          <w:sz w:val="24"/>
          <w:szCs w:val="24"/>
        </w:rPr>
      </w:pPr>
      <w:r w:rsidRPr="00A47668">
        <w:rPr>
          <w:rFonts w:ascii="Verdana" w:hAnsi="Verdana"/>
          <w:i/>
          <w:iCs/>
          <w:sz w:val="24"/>
          <w:szCs w:val="24"/>
        </w:rPr>
        <w:t>Diabetes UK currently do not recommend low carb diets for T1DM- there is not enough research</w:t>
      </w:r>
      <w:r w:rsidR="00A47668" w:rsidRPr="00A47668">
        <w:rPr>
          <w:rFonts w:ascii="Verdana" w:hAnsi="Verdana"/>
          <w:i/>
          <w:iCs/>
          <w:sz w:val="24"/>
          <w:szCs w:val="24"/>
        </w:rPr>
        <w:t>.</w:t>
      </w:r>
    </w:p>
    <w:p w14:paraId="43B3329E" w14:textId="77777777" w:rsidR="00A47668" w:rsidRDefault="00A47668" w:rsidP="00D84742">
      <w:pPr>
        <w:ind w:left="360"/>
        <w:rPr>
          <w:rFonts w:ascii="Verdana" w:hAnsi="Verdana"/>
          <w:sz w:val="24"/>
          <w:szCs w:val="24"/>
          <w:u w:val="single"/>
        </w:rPr>
      </w:pPr>
    </w:p>
    <w:p w14:paraId="3CD31208" w14:textId="72A4293A" w:rsidR="00A47668" w:rsidRDefault="00A47668" w:rsidP="00D84742">
      <w:pPr>
        <w:ind w:left="360"/>
        <w:rPr>
          <w:rFonts w:ascii="Verdana" w:hAnsi="Verdana"/>
          <w:sz w:val="24"/>
          <w:szCs w:val="24"/>
          <w:u w:val="single"/>
        </w:rPr>
      </w:pPr>
      <w:r w:rsidRPr="00A47668">
        <w:rPr>
          <w:rFonts w:ascii="Verdana" w:hAnsi="Verdana"/>
          <w:sz w:val="24"/>
          <w:szCs w:val="24"/>
          <w:u w:val="single"/>
        </w:rPr>
        <w:t>Glycaemic Index &amp; Glycaemic Load</w:t>
      </w:r>
    </w:p>
    <w:p w14:paraId="4746D341" w14:textId="3453CEA9" w:rsidR="00A47668" w:rsidRPr="00A47668" w:rsidRDefault="00A47668" w:rsidP="00D84742">
      <w:pPr>
        <w:ind w:left="360"/>
        <w:rPr>
          <w:rFonts w:ascii="Verdana" w:hAnsi="Verdana"/>
          <w:sz w:val="24"/>
          <w:szCs w:val="24"/>
          <w:u w:val="single"/>
        </w:rPr>
      </w:pPr>
    </w:p>
    <w:p w14:paraId="5B546B71" w14:textId="50530FA0" w:rsidR="00D84742" w:rsidRDefault="00A47668" w:rsidP="00D84742">
      <w:pPr>
        <w:ind w:left="36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2BB1FF92" wp14:editId="6EF1075C">
                <wp:simplePos x="0" y="0"/>
                <wp:positionH relativeFrom="column">
                  <wp:posOffset>4654814</wp:posOffset>
                </wp:positionH>
                <wp:positionV relativeFrom="paragraph">
                  <wp:posOffset>8742</wp:posOffset>
                </wp:positionV>
                <wp:extent cx="1864426" cy="522514"/>
                <wp:effectExtent l="0" t="0" r="21590" b="11430"/>
                <wp:wrapSquare wrapText="bothSides"/>
                <wp:docPr id="3" name="Text Box 3"/>
                <wp:cNvGraphicFramePr/>
                <a:graphic xmlns:a="http://schemas.openxmlformats.org/drawingml/2006/main">
                  <a:graphicData uri="http://schemas.microsoft.com/office/word/2010/wordprocessingShape">
                    <wps:wsp>
                      <wps:cNvSpPr txBox="1"/>
                      <wps:spPr>
                        <a:xfrm>
                          <a:off x="0" y="0"/>
                          <a:ext cx="1864426" cy="522514"/>
                        </a:xfrm>
                        <a:prstGeom prst="rect">
                          <a:avLst/>
                        </a:prstGeom>
                        <a:solidFill>
                          <a:schemeClr val="lt1"/>
                        </a:solidFill>
                        <a:ln w="6350">
                          <a:solidFill>
                            <a:prstClr val="black"/>
                          </a:solidFill>
                        </a:ln>
                      </wps:spPr>
                      <wps:txbx>
                        <w:txbxContent>
                          <w:p w14:paraId="53640BED" w14:textId="3FD7E425" w:rsidR="00A47668" w:rsidRDefault="00A47668">
                            <w:pPr>
                              <w:rPr>
                                <w:u w:val="single"/>
                              </w:rPr>
                            </w:pPr>
                            <w:r>
                              <w:t xml:space="preserve">GL = </w:t>
                            </w:r>
                            <w:r w:rsidRPr="00A47668">
                              <w:rPr>
                                <w:u w:val="single"/>
                              </w:rPr>
                              <w:t>Amount of CHO (g) x GI</w:t>
                            </w:r>
                          </w:p>
                          <w:p w14:paraId="58584531" w14:textId="7515586B" w:rsidR="00A47668" w:rsidRDefault="00A47668">
                            <w:r>
                              <w:rPr>
                                <w:u w:val="single"/>
                              </w:rPr>
                              <w:t xml:space="preserve">                  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1FF92" id="_x0000_t202" coordsize="21600,21600" o:spt="202" path="m,l,21600r21600,l21600,xe">
                <v:stroke joinstyle="miter"/>
                <v:path gradientshapeok="t" o:connecttype="rect"/>
              </v:shapetype>
              <v:shape id="Text Box 3" o:spid="_x0000_s1026" type="#_x0000_t202" style="position:absolute;left:0;text-align:left;margin-left:366.5pt;margin-top:.7pt;width:146.8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" fillcolor="white [3201]" strokeweight=".5pt">
                <v:textbox>
                  <w:txbxContent>
                    <w:p w14:paraId="53640BED" w14:textId="3FD7E425" w:rsidR="00A47668" w:rsidRDefault="00A47668">
                      <w:pPr>
                        <w:rPr>
                          <w:u w:val="single"/>
                        </w:rPr>
                      </w:pPr>
                      <w:r>
                        <w:t xml:space="preserve">GL = </w:t>
                      </w:r>
                      <w:r w:rsidRPr="00A47668">
                        <w:rPr>
                          <w:u w:val="single"/>
                        </w:rPr>
                        <w:t>Amount of CHO (g) x GI</w:t>
                      </w:r>
                    </w:p>
                    <w:p w14:paraId="58584531" w14:textId="7515586B" w:rsidR="00A47668" w:rsidRDefault="00A47668">
                      <w:r>
                        <w:rPr>
                          <w:u w:val="single"/>
                        </w:rPr>
                        <w:t xml:space="preserve">                  100 </w:t>
                      </w:r>
                    </w:p>
                  </w:txbxContent>
                </v:textbox>
                <w10:wrap type="square"/>
              </v:shape>
            </w:pict>
          </mc:Fallback>
        </mc:AlternateContent>
      </w:r>
      <w:r>
        <w:rPr>
          <w:rFonts w:ascii="Verdana" w:hAnsi="Verdana"/>
          <w:sz w:val="24"/>
          <w:szCs w:val="24"/>
        </w:rPr>
        <w:t>Anomalies- jam, chocolate</w:t>
      </w:r>
      <w:r w:rsidR="001B128C">
        <w:rPr>
          <w:rFonts w:ascii="Verdana" w:hAnsi="Verdana"/>
          <w:sz w:val="24"/>
          <w:szCs w:val="24"/>
        </w:rPr>
        <w:t xml:space="preserve"> vs watermelon</w:t>
      </w:r>
      <w:r>
        <w:rPr>
          <w:rFonts w:ascii="Verdana" w:hAnsi="Verdana"/>
          <w:sz w:val="24"/>
          <w:szCs w:val="24"/>
        </w:rPr>
        <w:t>, white bread</w:t>
      </w:r>
      <w:r w:rsidR="001B128C">
        <w:rPr>
          <w:rFonts w:ascii="Verdana" w:hAnsi="Verdana"/>
          <w:sz w:val="24"/>
          <w:szCs w:val="24"/>
        </w:rPr>
        <w:t>. If you calculate GL you will have an insight in to why GL is more useful</w:t>
      </w:r>
    </w:p>
    <w:p w14:paraId="5A4538A6" w14:textId="3025B426" w:rsidR="00A47668" w:rsidRDefault="00A47668" w:rsidP="00D84742">
      <w:pPr>
        <w:ind w:left="360"/>
        <w:rPr>
          <w:rFonts w:ascii="Verdana" w:hAnsi="Verdana"/>
          <w:sz w:val="24"/>
          <w:szCs w:val="24"/>
        </w:rPr>
      </w:pPr>
      <w:r>
        <w:rPr>
          <w:rFonts w:ascii="Verdana" w:hAnsi="Verdana"/>
          <w:sz w:val="24"/>
          <w:szCs w:val="24"/>
        </w:rPr>
        <w:t>Glycaemic Load is more useful predictor of glycaemic response</w:t>
      </w:r>
      <w:r w:rsidR="00852D10">
        <w:rPr>
          <w:rFonts w:ascii="Verdana" w:hAnsi="Verdana"/>
          <w:sz w:val="24"/>
          <w:szCs w:val="24"/>
        </w:rPr>
        <w:t>.</w:t>
      </w:r>
    </w:p>
    <w:p w14:paraId="317CEED2" w14:textId="20E2C00A" w:rsidR="00852D10" w:rsidRDefault="00852D10" w:rsidP="00D84742">
      <w:pPr>
        <w:ind w:left="360"/>
        <w:rPr>
          <w:rFonts w:ascii="Verdana" w:hAnsi="Verdana"/>
          <w:sz w:val="24"/>
          <w:szCs w:val="24"/>
        </w:rPr>
      </w:pPr>
    </w:p>
    <w:p w14:paraId="35EDF9A1" w14:textId="5B951F01" w:rsidR="00852D10" w:rsidRDefault="00852D10" w:rsidP="00D84742">
      <w:pPr>
        <w:ind w:left="360"/>
        <w:rPr>
          <w:rFonts w:ascii="Verdana" w:hAnsi="Verdana"/>
          <w:sz w:val="24"/>
          <w:szCs w:val="24"/>
        </w:rPr>
      </w:pPr>
      <w:r>
        <w:rPr>
          <w:rFonts w:ascii="Verdana" w:hAnsi="Verdana"/>
          <w:sz w:val="24"/>
          <w:szCs w:val="24"/>
        </w:rPr>
        <w:t>Many other dietary approaches</w:t>
      </w:r>
    </w:p>
    <w:p w14:paraId="02D350C5" w14:textId="2DE34665" w:rsidR="00852D10" w:rsidRPr="00222FAE" w:rsidRDefault="00852D10" w:rsidP="00852D10">
      <w:pPr>
        <w:pStyle w:val="ListParagraph"/>
        <w:numPr>
          <w:ilvl w:val="0"/>
          <w:numId w:val="1"/>
        </w:numPr>
        <w:rPr>
          <w:rFonts w:ascii="Verdana" w:hAnsi="Verdana"/>
          <w:sz w:val="24"/>
          <w:szCs w:val="24"/>
        </w:rPr>
      </w:pPr>
      <w:r w:rsidRPr="00222FAE">
        <w:rPr>
          <w:rFonts w:ascii="Verdana" w:hAnsi="Verdana"/>
          <w:sz w:val="24"/>
          <w:szCs w:val="24"/>
        </w:rPr>
        <w:t>Mediterranean</w:t>
      </w:r>
    </w:p>
    <w:p w14:paraId="71E35E12" w14:textId="7BB1278C" w:rsidR="00852D10" w:rsidRPr="00222FAE" w:rsidRDefault="00852D10" w:rsidP="00852D10">
      <w:pPr>
        <w:pStyle w:val="ListParagraph"/>
        <w:numPr>
          <w:ilvl w:val="0"/>
          <w:numId w:val="1"/>
        </w:numPr>
        <w:rPr>
          <w:rFonts w:ascii="Verdana" w:hAnsi="Verdana"/>
          <w:sz w:val="24"/>
          <w:szCs w:val="24"/>
        </w:rPr>
      </w:pPr>
      <w:r w:rsidRPr="00222FAE">
        <w:rPr>
          <w:rFonts w:ascii="Verdana" w:hAnsi="Verdana"/>
          <w:sz w:val="24"/>
          <w:szCs w:val="24"/>
        </w:rPr>
        <w:t>Nordic</w:t>
      </w:r>
    </w:p>
    <w:p w14:paraId="56471BB8" w14:textId="749B7F57" w:rsidR="00852D10" w:rsidRDefault="00852D10" w:rsidP="00852D10">
      <w:pPr>
        <w:pStyle w:val="ListParagraph"/>
        <w:numPr>
          <w:ilvl w:val="0"/>
          <w:numId w:val="1"/>
        </w:numPr>
        <w:rPr>
          <w:rFonts w:ascii="Verdana" w:hAnsi="Verdana"/>
          <w:sz w:val="24"/>
          <w:szCs w:val="24"/>
        </w:rPr>
      </w:pPr>
      <w:r w:rsidRPr="00222FAE">
        <w:rPr>
          <w:rFonts w:ascii="Verdana" w:hAnsi="Verdana"/>
          <w:sz w:val="24"/>
          <w:szCs w:val="24"/>
        </w:rPr>
        <w:t>Low</w:t>
      </w:r>
      <w:r>
        <w:rPr>
          <w:rFonts w:ascii="Verdana" w:hAnsi="Verdana"/>
          <w:sz w:val="24"/>
          <w:szCs w:val="24"/>
        </w:rPr>
        <w:t xml:space="preserve"> Fat</w:t>
      </w:r>
    </w:p>
    <w:p w14:paraId="0C711116" w14:textId="659098A0" w:rsidR="00852D10" w:rsidRDefault="00852D10" w:rsidP="00852D10">
      <w:pPr>
        <w:pStyle w:val="ListParagraph"/>
        <w:numPr>
          <w:ilvl w:val="0"/>
          <w:numId w:val="1"/>
        </w:numPr>
        <w:rPr>
          <w:rFonts w:ascii="Verdana" w:hAnsi="Verdana"/>
          <w:sz w:val="24"/>
          <w:szCs w:val="24"/>
        </w:rPr>
      </w:pPr>
      <w:r>
        <w:rPr>
          <w:rFonts w:ascii="Verdana" w:hAnsi="Verdana"/>
          <w:sz w:val="24"/>
          <w:szCs w:val="24"/>
        </w:rPr>
        <w:t>DASH</w:t>
      </w:r>
    </w:p>
    <w:p w14:paraId="773C2237" w14:textId="31CC0453" w:rsidR="00852D10" w:rsidRDefault="00852D10" w:rsidP="00852D10">
      <w:pPr>
        <w:pStyle w:val="ListParagraph"/>
        <w:numPr>
          <w:ilvl w:val="0"/>
          <w:numId w:val="1"/>
        </w:numPr>
        <w:rPr>
          <w:rFonts w:ascii="Verdana" w:hAnsi="Verdana"/>
          <w:sz w:val="24"/>
          <w:szCs w:val="24"/>
        </w:rPr>
      </w:pPr>
      <w:r>
        <w:rPr>
          <w:rFonts w:ascii="Verdana" w:hAnsi="Verdana"/>
          <w:sz w:val="24"/>
          <w:szCs w:val="24"/>
        </w:rPr>
        <w:t>Low CHO</w:t>
      </w:r>
    </w:p>
    <w:p w14:paraId="7ACEBA9E" w14:textId="215123C2" w:rsidR="00852D10" w:rsidRPr="00852D10" w:rsidRDefault="00852D10" w:rsidP="00852D10">
      <w:pPr>
        <w:pStyle w:val="ListParagraph"/>
        <w:numPr>
          <w:ilvl w:val="0"/>
          <w:numId w:val="1"/>
        </w:numPr>
        <w:rPr>
          <w:rFonts w:ascii="Verdana" w:hAnsi="Verdana"/>
          <w:sz w:val="24"/>
          <w:szCs w:val="24"/>
        </w:rPr>
      </w:pPr>
      <w:r>
        <w:rPr>
          <w:rFonts w:ascii="Verdana" w:hAnsi="Verdana"/>
          <w:sz w:val="24"/>
          <w:szCs w:val="24"/>
        </w:rPr>
        <w:t>Low GI/GL</w:t>
      </w:r>
    </w:p>
    <w:p w14:paraId="295D7CA2" w14:textId="594E00EE" w:rsidR="00A47668" w:rsidRPr="00696C91" w:rsidRDefault="00A47668" w:rsidP="00D84742">
      <w:pPr>
        <w:ind w:left="360"/>
        <w:rPr>
          <w:rFonts w:ascii="Verdana" w:hAnsi="Verdana"/>
          <w:i/>
          <w:iCs/>
          <w:sz w:val="24"/>
          <w:szCs w:val="24"/>
        </w:rPr>
      </w:pPr>
    </w:p>
    <w:p w14:paraId="208699BB" w14:textId="03953189" w:rsidR="004E6506" w:rsidRPr="00696C91" w:rsidRDefault="004E6506" w:rsidP="00D84742">
      <w:pPr>
        <w:ind w:left="360"/>
        <w:rPr>
          <w:rFonts w:ascii="Verdana" w:hAnsi="Verdana"/>
          <w:i/>
          <w:iCs/>
          <w:sz w:val="24"/>
          <w:szCs w:val="24"/>
        </w:rPr>
      </w:pPr>
      <w:r w:rsidRPr="00696C91">
        <w:rPr>
          <w:rFonts w:ascii="Verdana" w:hAnsi="Verdana"/>
          <w:i/>
          <w:iCs/>
          <w:sz w:val="24"/>
          <w:szCs w:val="24"/>
        </w:rPr>
        <w:t xml:space="preserve">Educating </w:t>
      </w:r>
      <w:r w:rsidR="00696C91" w:rsidRPr="00696C91">
        <w:rPr>
          <w:rFonts w:ascii="Verdana" w:hAnsi="Verdana"/>
          <w:i/>
          <w:iCs/>
          <w:sz w:val="24"/>
          <w:szCs w:val="24"/>
        </w:rPr>
        <w:t>patients on which sort of foods and the quantities and timing will impact your glycaemic response is important.</w:t>
      </w:r>
    </w:p>
    <w:p w14:paraId="1136803B" w14:textId="0D99FF08" w:rsidR="00696C91" w:rsidRDefault="00696C91" w:rsidP="00D84742">
      <w:pPr>
        <w:ind w:left="360"/>
        <w:rPr>
          <w:rFonts w:ascii="Verdana" w:hAnsi="Verdana"/>
          <w:sz w:val="24"/>
          <w:szCs w:val="24"/>
        </w:rPr>
      </w:pPr>
    </w:p>
    <w:p w14:paraId="67D99A77" w14:textId="7C0AC22E" w:rsidR="00696C91" w:rsidRPr="00696C91" w:rsidRDefault="00696C91" w:rsidP="00D84742">
      <w:pPr>
        <w:ind w:left="360"/>
        <w:rPr>
          <w:rFonts w:ascii="Verdana" w:hAnsi="Verdana"/>
          <w:b/>
          <w:bCs/>
          <w:sz w:val="24"/>
          <w:szCs w:val="24"/>
        </w:rPr>
      </w:pPr>
      <w:proofErr w:type="spellStart"/>
      <w:r w:rsidRPr="00696C91">
        <w:rPr>
          <w:rFonts w:ascii="Verdana" w:hAnsi="Verdana"/>
          <w:b/>
          <w:bCs/>
          <w:sz w:val="24"/>
          <w:szCs w:val="24"/>
        </w:rPr>
        <w:t>Huntriss</w:t>
      </w:r>
      <w:proofErr w:type="spellEnd"/>
      <w:r w:rsidRPr="00696C91">
        <w:rPr>
          <w:rFonts w:ascii="Verdana" w:hAnsi="Verdana"/>
          <w:b/>
          <w:bCs/>
          <w:sz w:val="24"/>
          <w:szCs w:val="24"/>
        </w:rPr>
        <w:t>, Boocock &amp; McArdle – Dietary CHO restriction as a management strategy for adults with T2DM: Exploring the opinions of dietitians</w:t>
      </w:r>
    </w:p>
    <w:p w14:paraId="27D69B09" w14:textId="523A034D" w:rsidR="00696C91" w:rsidRDefault="00696C91" w:rsidP="00D84742">
      <w:pPr>
        <w:ind w:left="360"/>
        <w:rPr>
          <w:rFonts w:ascii="Verdana" w:hAnsi="Verdana"/>
          <w:sz w:val="24"/>
          <w:szCs w:val="24"/>
        </w:rPr>
      </w:pPr>
      <w:r>
        <w:rPr>
          <w:rFonts w:ascii="Verdana" w:hAnsi="Verdana"/>
          <w:sz w:val="24"/>
          <w:szCs w:val="24"/>
        </w:rPr>
        <w:t>For and against CHO restriction</w:t>
      </w:r>
    </w:p>
    <w:tbl>
      <w:tblPr>
        <w:tblStyle w:val="TableGrid"/>
        <w:tblW w:w="0" w:type="auto"/>
        <w:tblInd w:w="360" w:type="dxa"/>
        <w:tblLook w:val="04A0" w:firstRow="1" w:lastRow="0" w:firstColumn="1" w:lastColumn="0" w:noHBand="0" w:noVBand="1"/>
      </w:tblPr>
      <w:tblGrid>
        <w:gridCol w:w="4310"/>
        <w:gridCol w:w="4346"/>
      </w:tblGrid>
      <w:tr w:rsidR="00CB5CA9" w14:paraId="62A92D8F" w14:textId="77777777" w:rsidTr="00696C91">
        <w:tc>
          <w:tcPr>
            <w:tcW w:w="4508" w:type="dxa"/>
          </w:tcPr>
          <w:p w14:paraId="72920250" w14:textId="7E459EEC" w:rsidR="00696C91" w:rsidRDefault="00696C91" w:rsidP="00D84742">
            <w:pPr>
              <w:rPr>
                <w:rFonts w:ascii="Verdana" w:hAnsi="Verdana"/>
                <w:sz w:val="24"/>
                <w:szCs w:val="24"/>
              </w:rPr>
            </w:pPr>
            <w:r>
              <w:rPr>
                <w:rFonts w:ascii="Verdana" w:hAnsi="Verdana"/>
                <w:sz w:val="24"/>
                <w:szCs w:val="24"/>
              </w:rPr>
              <w:t>In favour</w:t>
            </w:r>
          </w:p>
        </w:tc>
        <w:tc>
          <w:tcPr>
            <w:tcW w:w="4508" w:type="dxa"/>
          </w:tcPr>
          <w:p w14:paraId="666F9B64" w14:textId="25941509" w:rsidR="00696C91" w:rsidRDefault="00696C91" w:rsidP="00D84742">
            <w:pPr>
              <w:rPr>
                <w:rFonts w:ascii="Verdana" w:hAnsi="Verdana"/>
                <w:sz w:val="24"/>
                <w:szCs w:val="24"/>
              </w:rPr>
            </w:pPr>
            <w:r>
              <w:rPr>
                <w:rFonts w:ascii="Verdana" w:hAnsi="Verdana"/>
                <w:sz w:val="24"/>
                <w:szCs w:val="24"/>
              </w:rPr>
              <w:t>Against</w:t>
            </w:r>
          </w:p>
        </w:tc>
      </w:tr>
      <w:tr w:rsidR="00696C91" w14:paraId="5E1E46AA" w14:textId="77777777" w:rsidTr="00696C91">
        <w:tc>
          <w:tcPr>
            <w:tcW w:w="4508" w:type="dxa"/>
          </w:tcPr>
          <w:p w14:paraId="79A796E9" w14:textId="77777777" w:rsidR="00696C91" w:rsidRDefault="00CB5CA9" w:rsidP="00CB5CA9">
            <w:pPr>
              <w:pStyle w:val="ListParagraph"/>
              <w:numPr>
                <w:ilvl w:val="0"/>
                <w:numId w:val="2"/>
              </w:numPr>
              <w:rPr>
                <w:rFonts w:ascii="Verdana" w:hAnsi="Verdana"/>
                <w:sz w:val="24"/>
                <w:szCs w:val="24"/>
              </w:rPr>
            </w:pPr>
            <w:r>
              <w:rPr>
                <w:rFonts w:ascii="Verdana" w:hAnsi="Verdana"/>
                <w:sz w:val="24"/>
                <w:szCs w:val="24"/>
              </w:rPr>
              <w:t xml:space="preserve">Felt Eatwell guide not appropriate to 73% of dietitians </w:t>
            </w:r>
          </w:p>
          <w:p w14:paraId="072FE82A" w14:textId="74F930A9" w:rsidR="00CB5CA9" w:rsidRPr="00CB5CA9" w:rsidRDefault="00CB5CA9" w:rsidP="00CB5CA9">
            <w:pPr>
              <w:pStyle w:val="ListParagraph"/>
              <w:numPr>
                <w:ilvl w:val="0"/>
                <w:numId w:val="2"/>
              </w:numPr>
              <w:rPr>
                <w:rFonts w:ascii="Verdana" w:hAnsi="Verdana"/>
                <w:sz w:val="24"/>
                <w:szCs w:val="24"/>
              </w:rPr>
            </w:pPr>
            <w:r>
              <w:rPr>
                <w:rFonts w:ascii="Verdana" w:hAnsi="Verdana"/>
                <w:sz w:val="24"/>
                <w:szCs w:val="24"/>
              </w:rPr>
              <w:t>85% described low carb as ‘achievable’</w:t>
            </w:r>
          </w:p>
        </w:tc>
        <w:tc>
          <w:tcPr>
            <w:tcW w:w="4508" w:type="dxa"/>
          </w:tcPr>
          <w:p w14:paraId="3EB818A0" w14:textId="77777777" w:rsidR="00696C91" w:rsidRDefault="00696C91" w:rsidP="00696C91">
            <w:pPr>
              <w:pStyle w:val="ListParagraph"/>
              <w:numPr>
                <w:ilvl w:val="0"/>
                <w:numId w:val="2"/>
              </w:numPr>
              <w:rPr>
                <w:rFonts w:ascii="Verdana" w:hAnsi="Verdana"/>
                <w:sz w:val="24"/>
                <w:szCs w:val="24"/>
              </w:rPr>
            </w:pPr>
            <w:r>
              <w:rPr>
                <w:rFonts w:ascii="Verdana" w:hAnsi="Verdana"/>
                <w:sz w:val="24"/>
                <w:szCs w:val="24"/>
              </w:rPr>
              <w:t>Nutrition: fibre, fat, deficiencies: CHO is present in veg, fruit, wholegrains!</w:t>
            </w:r>
          </w:p>
          <w:p w14:paraId="7821B642" w14:textId="77777777" w:rsidR="00696C91" w:rsidRDefault="00CB5CA9" w:rsidP="00696C91">
            <w:pPr>
              <w:pStyle w:val="ListParagraph"/>
              <w:numPr>
                <w:ilvl w:val="0"/>
                <w:numId w:val="2"/>
              </w:numPr>
              <w:rPr>
                <w:rFonts w:ascii="Verdana" w:hAnsi="Verdana"/>
                <w:sz w:val="24"/>
                <w:szCs w:val="24"/>
              </w:rPr>
            </w:pPr>
            <w:r>
              <w:rPr>
                <w:rFonts w:ascii="Verdana" w:hAnsi="Verdana"/>
                <w:sz w:val="24"/>
                <w:szCs w:val="24"/>
              </w:rPr>
              <w:t>Risk of hypoglycaemia</w:t>
            </w:r>
          </w:p>
          <w:p w14:paraId="53EA49CE" w14:textId="3F25685C" w:rsidR="00CB5CA9" w:rsidRPr="00696C91" w:rsidRDefault="00CB5CA9" w:rsidP="00696C91">
            <w:pPr>
              <w:pStyle w:val="ListParagraph"/>
              <w:numPr>
                <w:ilvl w:val="0"/>
                <w:numId w:val="2"/>
              </w:numPr>
              <w:rPr>
                <w:rFonts w:ascii="Verdana" w:hAnsi="Verdana"/>
                <w:sz w:val="24"/>
                <w:szCs w:val="24"/>
              </w:rPr>
            </w:pPr>
            <w:r>
              <w:rPr>
                <w:rFonts w:ascii="Verdana" w:hAnsi="Verdana"/>
                <w:sz w:val="24"/>
                <w:szCs w:val="24"/>
              </w:rPr>
              <w:t>Practicalities; cost and meal planning</w:t>
            </w:r>
          </w:p>
        </w:tc>
      </w:tr>
    </w:tbl>
    <w:p w14:paraId="169D7FD6" w14:textId="6EE0D57C" w:rsidR="00696C91" w:rsidRDefault="00696C91" w:rsidP="00D84742">
      <w:pPr>
        <w:ind w:left="360"/>
        <w:rPr>
          <w:rFonts w:ascii="Verdana" w:hAnsi="Verdana"/>
          <w:sz w:val="24"/>
          <w:szCs w:val="24"/>
        </w:rPr>
      </w:pPr>
    </w:p>
    <w:p w14:paraId="426AD8BA" w14:textId="4E217D97" w:rsidR="007E1CBA" w:rsidRDefault="007B1FF6" w:rsidP="00D84742">
      <w:pPr>
        <w:ind w:left="360"/>
        <w:rPr>
          <w:rFonts w:ascii="Verdana" w:hAnsi="Verdana"/>
          <w:sz w:val="24"/>
          <w:szCs w:val="24"/>
          <w:u w:val="single"/>
        </w:rPr>
      </w:pPr>
      <w:r>
        <w:rPr>
          <w:rFonts w:ascii="Verdana" w:hAnsi="Verdana"/>
          <w:sz w:val="24"/>
          <w:szCs w:val="24"/>
          <w:u w:val="single"/>
        </w:rPr>
        <w:t>Patient views</w:t>
      </w:r>
    </w:p>
    <w:p w14:paraId="75DBF599" w14:textId="62041954" w:rsidR="007B1FF6" w:rsidRDefault="007B1FF6" w:rsidP="00D84742">
      <w:pPr>
        <w:ind w:left="360"/>
        <w:rPr>
          <w:rFonts w:ascii="Verdana" w:hAnsi="Verdana"/>
          <w:sz w:val="24"/>
          <w:szCs w:val="24"/>
        </w:rPr>
      </w:pPr>
      <w:r>
        <w:rPr>
          <w:rFonts w:ascii="Verdana" w:hAnsi="Verdana"/>
          <w:sz w:val="24"/>
          <w:szCs w:val="24"/>
        </w:rPr>
        <w:t>Useful to see the same dietitian</w:t>
      </w:r>
    </w:p>
    <w:p w14:paraId="524C8414" w14:textId="60558651" w:rsidR="007B1FF6" w:rsidRDefault="007B1FF6" w:rsidP="00D84742">
      <w:pPr>
        <w:ind w:left="360"/>
        <w:rPr>
          <w:rFonts w:ascii="Verdana" w:hAnsi="Verdana"/>
          <w:sz w:val="24"/>
          <w:szCs w:val="24"/>
        </w:rPr>
      </w:pPr>
      <w:r>
        <w:rPr>
          <w:rFonts w:ascii="Verdana" w:hAnsi="Verdana"/>
          <w:sz w:val="24"/>
          <w:szCs w:val="24"/>
        </w:rPr>
        <w:t>Cultural competence is required</w:t>
      </w:r>
    </w:p>
    <w:p w14:paraId="3F51BE5A" w14:textId="59789C83" w:rsidR="00CC0BF3" w:rsidRDefault="00CC0BF3" w:rsidP="00D84742">
      <w:pPr>
        <w:ind w:left="360"/>
        <w:rPr>
          <w:rFonts w:ascii="Verdana" w:hAnsi="Verdana"/>
          <w:sz w:val="24"/>
          <w:szCs w:val="24"/>
        </w:rPr>
      </w:pPr>
      <w:r>
        <w:rPr>
          <w:rFonts w:ascii="Verdana" w:hAnsi="Verdana"/>
          <w:sz w:val="24"/>
          <w:szCs w:val="24"/>
        </w:rPr>
        <w:t>Dietitian did not ask them about favourite foods which is a big influencer of what an individual eats</w:t>
      </w:r>
    </w:p>
    <w:p w14:paraId="03194687" w14:textId="4BBD1C96" w:rsidR="00CC0BF3" w:rsidRDefault="00AC79DB" w:rsidP="00D84742">
      <w:pPr>
        <w:ind w:left="360"/>
        <w:rPr>
          <w:rFonts w:ascii="Verdana" w:hAnsi="Verdana"/>
          <w:sz w:val="24"/>
          <w:szCs w:val="24"/>
        </w:rPr>
      </w:pPr>
      <w:r>
        <w:rPr>
          <w:rFonts w:ascii="Verdana" w:hAnsi="Verdana"/>
          <w:sz w:val="24"/>
          <w:szCs w:val="24"/>
        </w:rPr>
        <w:t>Assessing knowledge and beliefs is really important</w:t>
      </w:r>
    </w:p>
    <w:p w14:paraId="30FE9649" w14:textId="31D848A9" w:rsidR="00AC79DB" w:rsidRDefault="00AC79DB" w:rsidP="00D84742">
      <w:pPr>
        <w:ind w:left="360"/>
        <w:rPr>
          <w:rFonts w:ascii="Verdana" w:hAnsi="Verdana"/>
          <w:sz w:val="24"/>
          <w:szCs w:val="24"/>
        </w:rPr>
      </w:pPr>
    </w:p>
    <w:p w14:paraId="17467785" w14:textId="77777777" w:rsidR="00AC79DB" w:rsidRDefault="00AC79DB" w:rsidP="00D84742">
      <w:pPr>
        <w:ind w:left="360"/>
        <w:rPr>
          <w:rFonts w:ascii="Verdana" w:hAnsi="Verdana"/>
          <w:sz w:val="24"/>
          <w:szCs w:val="24"/>
        </w:rPr>
      </w:pPr>
      <w:r>
        <w:rPr>
          <w:rFonts w:ascii="Verdana" w:hAnsi="Verdana"/>
          <w:sz w:val="24"/>
          <w:szCs w:val="24"/>
        </w:rPr>
        <w:t>Increasing awareness</w:t>
      </w:r>
    </w:p>
    <w:p w14:paraId="51684293" w14:textId="0E20044C" w:rsidR="00AC79DB" w:rsidRDefault="00AC79DB" w:rsidP="00D84742">
      <w:pPr>
        <w:ind w:left="360"/>
        <w:rPr>
          <w:rFonts w:ascii="Verdana" w:hAnsi="Verdana"/>
          <w:sz w:val="24"/>
          <w:szCs w:val="24"/>
        </w:rPr>
      </w:pPr>
      <w:r>
        <w:rPr>
          <w:rFonts w:ascii="Verdana" w:hAnsi="Verdana"/>
          <w:sz w:val="24"/>
          <w:szCs w:val="24"/>
        </w:rPr>
        <w:t>&gt;Identify CHO-containing foods</w:t>
      </w:r>
    </w:p>
    <w:p w14:paraId="7D5182EA" w14:textId="4D64A018" w:rsidR="00AC79DB" w:rsidRDefault="00AC79DB" w:rsidP="00D84742">
      <w:pPr>
        <w:ind w:left="360"/>
        <w:rPr>
          <w:rFonts w:ascii="Verdana" w:hAnsi="Verdana"/>
          <w:sz w:val="24"/>
          <w:szCs w:val="24"/>
        </w:rPr>
      </w:pPr>
      <w:r>
        <w:rPr>
          <w:rFonts w:ascii="Verdana" w:hAnsi="Verdana"/>
          <w:sz w:val="24"/>
          <w:szCs w:val="24"/>
        </w:rPr>
        <w:t>&gt;Quantities</w:t>
      </w:r>
    </w:p>
    <w:p w14:paraId="285EA597" w14:textId="520368C6" w:rsidR="00AC79DB" w:rsidRDefault="00AC79DB" w:rsidP="00D84742">
      <w:pPr>
        <w:ind w:left="360"/>
        <w:rPr>
          <w:rFonts w:ascii="Verdana" w:hAnsi="Verdana"/>
          <w:sz w:val="24"/>
          <w:szCs w:val="24"/>
        </w:rPr>
      </w:pPr>
    </w:p>
    <w:p w14:paraId="67D74261" w14:textId="1514E8AC" w:rsidR="00AC79DB" w:rsidRPr="003C0CA4" w:rsidRDefault="00AC79DB" w:rsidP="00D84742">
      <w:pPr>
        <w:ind w:left="360"/>
        <w:rPr>
          <w:rFonts w:ascii="Verdana" w:hAnsi="Verdana"/>
          <w:b/>
          <w:bCs/>
          <w:sz w:val="24"/>
          <w:szCs w:val="24"/>
        </w:rPr>
      </w:pPr>
      <w:r w:rsidRPr="003C0CA4">
        <w:rPr>
          <w:rFonts w:ascii="Verdana" w:hAnsi="Verdana"/>
          <w:b/>
          <w:bCs/>
          <w:sz w:val="24"/>
          <w:szCs w:val="24"/>
        </w:rPr>
        <w:t>Resources for patients</w:t>
      </w:r>
    </w:p>
    <w:p w14:paraId="5E2EC0E9" w14:textId="06B24479" w:rsidR="00AC79DB" w:rsidRDefault="00AC79DB" w:rsidP="00AC79DB">
      <w:pPr>
        <w:pStyle w:val="ListParagraph"/>
        <w:numPr>
          <w:ilvl w:val="0"/>
          <w:numId w:val="1"/>
        </w:numPr>
        <w:rPr>
          <w:rFonts w:ascii="Verdana" w:hAnsi="Verdana"/>
          <w:sz w:val="24"/>
          <w:szCs w:val="24"/>
        </w:rPr>
      </w:pPr>
      <w:r>
        <w:rPr>
          <w:rFonts w:ascii="Verdana" w:hAnsi="Verdana"/>
          <w:sz w:val="24"/>
          <w:szCs w:val="24"/>
        </w:rPr>
        <w:t>Meal plans at Diabetes UK: low carb meal planner for example</w:t>
      </w:r>
    </w:p>
    <w:p w14:paraId="586B4943" w14:textId="10B3E585" w:rsidR="00AC79DB" w:rsidRDefault="00AC79DB" w:rsidP="00AC79DB">
      <w:pPr>
        <w:pStyle w:val="ListParagraph"/>
        <w:numPr>
          <w:ilvl w:val="0"/>
          <w:numId w:val="1"/>
        </w:numPr>
        <w:rPr>
          <w:rFonts w:ascii="Verdana" w:hAnsi="Verdana"/>
          <w:sz w:val="24"/>
          <w:szCs w:val="24"/>
        </w:rPr>
      </w:pPr>
      <w:r>
        <w:rPr>
          <w:rFonts w:ascii="Verdana" w:hAnsi="Verdana"/>
          <w:sz w:val="24"/>
          <w:szCs w:val="24"/>
        </w:rPr>
        <w:t xml:space="preserve">Carbs and </w:t>
      </w:r>
      <w:proofErr w:type="spellStart"/>
      <w:r>
        <w:rPr>
          <w:rFonts w:ascii="Verdana" w:hAnsi="Verdana"/>
          <w:sz w:val="24"/>
          <w:szCs w:val="24"/>
        </w:rPr>
        <w:t>cals</w:t>
      </w:r>
      <w:proofErr w:type="spellEnd"/>
      <w:r w:rsidRPr="00222FAE">
        <w:rPr>
          <w:rFonts w:ascii="Verdana" w:hAnsi="Verdana"/>
          <w:sz w:val="24"/>
          <w:szCs w:val="24"/>
        </w:rPr>
        <w:t>, world foods,</w:t>
      </w:r>
      <w:r>
        <w:rPr>
          <w:rFonts w:ascii="Verdana" w:hAnsi="Verdana"/>
          <w:sz w:val="24"/>
          <w:szCs w:val="24"/>
        </w:rPr>
        <w:t xml:space="preserve"> gestational diabetes</w:t>
      </w:r>
    </w:p>
    <w:p w14:paraId="6078DBEF" w14:textId="1625DAC1" w:rsidR="00AC79DB" w:rsidRDefault="00AC79DB" w:rsidP="00AC79DB">
      <w:pPr>
        <w:pStyle w:val="ListParagraph"/>
        <w:numPr>
          <w:ilvl w:val="0"/>
          <w:numId w:val="1"/>
        </w:numPr>
        <w:rPr>
          <w:rFonts w:ascii="Verdana" w:hAnsi="Verdana"/>
          <w:sz w:val="24"/>
          <w:szCs w:val="24"/>
        </w:rPr>
      </w:pPr>
      <w:r>
        <w:rPr>
          <w:rFonts w:ascii="Verdana" w:hAnsi="Verdana"/>
          <w:sz w:val="24"/>
          <w:szCs w:val="24"/>
        </w:rPr>
        <w:t>Low carb program app: NHS (slightly controversial advice)</w:t>
      </w:r>
    </w:p>
    <w:p w14:paraId="4545D1E4" w14:textId="13C18C71" w:rsidR="00AC79DB" w:rsidRDefault="008B3224" w:rsidP="00AC79DB">
      <w:pPr>
        <w:pStyle w:val="ListParagraph"/>
        <w:numPr>
          <w:ilvl w:val="0"/>
          <w:numId w:val="1"/>
        </w:numPr>
        <w:rPr>
          <w:rFonts w:ascii="Verdana" w:hAnsi="Verdana"/>
          <w:sz w:val="24"/>
          <w:szCs w:val="24"/>
        </w:rPr>
      </w:pPr>
      <w:r>
        <w:rPr>
          <w:rFonts w:ascii="Verdana" w:hAnsi="Verdana"/>
          <w:sz w:val="24"/>
          <w:szCs w:val="24"/>
        </w:rPr>
        <w:t>Diabetes UK learning zone</w:t>
      </w:r>
    </w:p>
    <w:p w14:paraId="03357DB5" w14:textId="6D9CFFFA" w:rsidR="003C0CA4" w:rsidRDefault="003C0CA4" w:rsidP="003C0CA4">
      <w:pPr>
        <w:rPr>
          <w:rFonts w:ascii="Verdana" w:hAnsi="Verdana"/>
          <w:sz w:val="24"/>
          <w:szCs w:val="24"/>
        </w:rPr>
      </w:pPr>
    </w:p>
    <w:p w14:paraId="3B150F9C" w14:textId="324A6B5C" w:rsidR="003C0CA4" w:rsidRDefault="003C0CA4" w:rsidP="003C0CA4">
      <w:pPr>
        <w:rPr>
          <w:rFonts w:ascii="Verdana" w:hAnsi="Verdana"/>
          <w:b/>
          <w:bCs/>
          <w:sz w:val="24"/>
          <w:szCs w:val="24"/>
        </w:rPr>
      </w:pPr>
      <w:r>
        <w:rPr>
          <w:rFonts w:ascii="Verdana" w:hAnsi="Verdana"/>
          <w:b/>
          <w:bCs/>
          <w:sz w:val="24"/>
          <w:szCs w:val="24"/>
        </w:rPr>
        <w:t>Resources for healthcare professionals</w:t>
      </w:r>
    </w:p>
    <w:p w14:paraId="6C057153" w14:textId="2C381F2A" w:rsidR="003C0CA4" w:rsidRPr="003C0CA4" w:rsidRDefault="003C0CA4" w:rsidP="003C0CA4">
      <w:pPr>
        <w:pStyle w:val="ListParagraph"/>
        <w:numPr>
          <w:ilvl w:val="0"/>
          <w:numId w:val="1"/>
        </w:numPr>
        <w:rPr>
          <w:rFonts w:ascii="Verdana" w:hAnsi="Verdana"/>
          <w:sz w:val="24"/>
          <w:szCs w:val="24"/>
        </w:rPr>
      </w:pPr>
      <w:r w:rsidRPr="003C0CA4">
        <w:rPr>
          <w:rFonts w:ascii="Verdana" w:hAnsi="Verdana"/>
          <w:sz w:val="24"/>
          <w:szCs w:val="24"/>
        </w:rPr>
        <w:t xml:space="preserve">CDEP: Cambridge Diabetes Education Programme. </w:t>
      </w:r>
    </w:p>
    <w:p w14:paraId="4BC54041" w14:textId="6A478B9B" w:rsidR="003C0CA4" w:rsidRDefault="003C0CA4" w:rsidP="003C0CA4">
      <w:pPr>
        <w:rPr>
          <w:rFonts w:ascii="Verdana" w:hAnsi="Verdana"/>
          <w:sz w:val="24"/>
          <w:szCs w:val="24"/>
        </w:rPr>
      </w:pPr>
      <w:r>
        <w:rPr>
          <w:rFonts w:ascii="Verdana" w:hAnsi="Verdana"/>
          <w:sz w:val="24"/>
          <w:szCs w:val="24"/>
        </w:rPr>
        <w:t>Organised into modules and recognised as CPD</w:t>
      </w:r>
      <w:r w:rsidR="002332C0">
        <w:rPr>
          <w:rFonts w:ascii="Verdana" w:hAnsi="Verdana"/>
          <w:sz w:val="24"/>
          <w:szCs w:val="24"/>
        </w:rPr>
        <w:t>- certificate</w:t>
      </w:r>
      <w:r>
        <w:rPr>
          <w:rFonts w:ascii="Verdana" w:hAnsi="Verdana"/>
          <w:sz w:val="24"/>
          <w:szCs w:val="24"/>
        </w:rPr>
        <w:t>.</w:t>
      </w:r>
      <w:r w:rsidR="002332C0">
        <w:rPr>
          <w:rFonts w:ascii="Verdana" w:hAnsi="Verdana"/>
          <w:sz w:val="24"/>
          <w:szCs w:val="24"/>
        </w:rPr>
        <w:t xml:space="preserve"> Some employers will pay for you.</w:t>
      </w:r>
    </w:p>
    <w:p w14:paraId="55C3BB88" w14:textId="50FE44C5" w:rsidR="002332C0" w:rsidRDefault="002332C0" w:rsidP="003C0CA4">
      <w:pPr>
        <w:rPr>
          <w:rFonts w:ascii="Verdana" w:hAnsi="Verdana"/>
          <w:sz w:val="24"/>
          <w:szCs w:val="24"/>
        </w:rPr>
      </w:pPr>
    </w:p>
    <w:p w14:paraId="45A116C7" w14:textId="4039DD8D" w:rsidR="002332C0" w:rsidRDefault="002332C0" w:rsidP="003C0CA4">
      <w:pPr>
        <w:rPr>
          <w:rFonts w:ascii="Verdana" w:hAnsi="Verdana"/>
          <w:sz w:val="24"/>
          <w:szCs w:val="24"/>
        </w:rPr>
      </w:pPr>
      <w:r>
        <w:rPr>
          <w:rFonts w:ascii="Verdana" w:hAnsi="Verdana"/>
          <w:sz w:val="24"/>
          <w:szCs w:val="24"/>
        </w:rPr>
        <w:t>Summary</w:t>
      </w:r>
    </w:p>
    <w:p w14:paraId="58F6362D" w14:textId="6427FD17" w:rsidR="00BA725A" w:rsidRDefault="00BA725A" w:rsidP="002332C0">
      <w:pPr>
        <w:pStyle w:val="ListParagraph"/>
        <w:numPr>
          <w:ilvl w:val="0"/>
          <w:numId w:val="3"/>
        </w:numPr>
        <w:rPr>
          <w:rFonts w:ascii="Verdana" w:hAnsi="Verdana"/>
          <w:sz w:val="24"/>
          <w:szCs w:val="24"/>
        </w:rPr>
      </w:pPr>
      <w:r>
        <w:rPr>
          <w:rFonts w:ascii="Verdana" w:hAnsi="Verdana"/>
          <w:sz w:val="24"/>
          <w:szCs w:val="24"/>
        </w:rPr>
        <w:t>Low CHO diets may be effective short term for T2DM</w:t>
      </w:r>
      <w:r w:rsidR="00021AA5">
        <w:rPr>
          <w:rFonts w:ascii="Verdana" w:hAnsi="Verdana"/>
          <w:sz w:val="24"/>
          <w:szCs w:val="24"/>
        </w:rPr>
        <w:t>- emphasis on complex CHO.</w:t>
      </w:r>
    </w:p>
    <w:p w14:paraId="5798943A" w14:textId="4864AAB8" w:rsidR="002332C0" w:rsidRDefault="002332C0" w:rsidP="002332C0">
      <w:pPr>
        <w:pStyle w:val="ListParagraph"/>
        <w:numPr>
          <w:ilvl w:val="0"/>
          <w:numId w:val="3"/>
        </w:numPr>
        <w:rPr>
          <w:rFonts w:ascii="Verdana" w:hAnsi="Verdana"/>
          <w:sz w:val="24"/>
          <w:szCs w:val="24"/>
        </w:rPr>
      </w:pPr>
      <w:r w:rsidRPr="002332C0">
        <w:rPr>
          <w:rFonts w:ascii="Verdana" w:hAnsi="Verdana"/>
          <w:sz w:val="24"/>
          <w:szCs w:val="24"/>
        </w:rPr>
        <w:t xml:space="preserve">Finding out </w:t>
      </w:r>
      <w:r w:rsidRPr="00386AB9">
        <w:rPr>
          <w:rFonts w:ascii="Verdana" w:hAnsi="Verdana"/>
          <w:b/>
          <w:bCs/>
          <w:sz w:val="24"/>
          <w:szCs w:val="24"/>
        </w:rPr>
        <w:t>knowledge</w:t>
      </w:r>
      <w:r w:rsidRPr="002332C0">
        <w:rPr>
          <w:rFonts w:ascii="Verdana" w:hAnsi="Verdana"/>
          <w:sz w:val="24"/>
          <w:szCs w:val="24"/>
        </w:rPr>
        <w:t xml:space="preserve"> gaps is important. </w:t>
      </w:r>
    </w:p>
    <w:p w14:paraId="7FA86E9E" w14:textId="1940B547" w:rsidR="002332C0" w:rsidRDefault="002332C0" w:rsidP="002332C0">
      <w:pPr>
        <w:pStyle w:val="ListParagraph"/>
        <w:numPr>
          <w:ilvl w:val="0"/>
          <w:numId w:val="3"/>
        </w:numPr>
        <w:rPr>
          <w:rFonts w:ascii="Verdana" w:hAnsi="Verdana"/>
          <w:sz w:val="24"/>
          <w:szCs w:val="24"/>
        </w:rPr>
      </w:pPr>
      <w:r w:rsidRPr="00386AB9">
        <w:rPr>
          <w:rFonts w:ascii="Verdana" w:hAnsi="Verdana"/>
          <w:b/>
          <w:bCs/>
          <w:sz w:val="24"/>
          <w:szCs w:val="24"/>
        </w:rPr>
        <w:t xml:space="preserve">Individualised </w:t>
      </w:r>
      <w:r w:rsidRPr="002332C0">
        <w:rPr>
          <w:rFonts w:ascii="Verdana" w:hAnsi="Verdana"/>
          <w:sz w:val="24"/>
          <w:szCs w:val="24"/>
        </w:rPr>
        <w:t>dietary advice is important whilst integrating key themes</w:t>
      </w:r>
      <w:r w:rsidR="00034C38">
        <w:rPr>
          <w:rFonts w:ascii="Verdana" w:hAnsi="Verdana"/>
          <w:sz w:val="24"/>
          <w:szCs w:val="24"/>
        </w:rPr>
        <w:t>- culture, preferences</w:t>
      </w:r>
      <w:r w:rsidR="00386AB9">
        <w:rPr>
          <w:rFonts w:ascii="Verdana" w:hAnsi="Verdana"/>
          <w:sz w:val="24"/>
          <w:szCs w:val="24"/>
        </w:rPr>
        <w:t>: GET TO KNOW THEM!</w:t>
      </w:r>
    </w:p>
    <w:p w14:paraId="118D4631" w14:textId="77777777" w:rsidR="002332C0" w:rsidRDefault="002332C0" w:rsidP="002332C0">
      <w:pPr>
        <w:pStyle w:val="ListParagraph"/>
        <w:numPr>
          <w:ilvl w:val="0"/>
          <w:numId w:val="3"/>
        </w:numPr>
        <w:rPr>
          <w:rFonts w:ascii="Verdana" w:hAnsi="Verdana"/>
          <w:sz w:val="24"/>
          <w:szCs w:val="24"/>
        </w:rPr>
      </w:pPr>
      <w:r w:rsidRPr="002332C0">
        <w:rPr>
          <w:rFonts w:ascii="Verdana" w:hAnsi="Verdana"/>
          <w:sz w:val="24"/>
          <w:szCs w:val="24"/>
        </w:rPr>
        <w:t xml:space="preserve">Clear </w:t>
      </w:r>
      <w:r w:rsidRPr="00386AB9">
        <w:rPr>
          <w:rFonts w:ascii="Verdana" w:hAnsi="Verdana"/>
          <w:b/>
          <w:bCs/>
          <w:sz w:val="24"/>
          <w:szCs w:val="24"/>
        </w:rPr>
        <w:t>explanations</w:t>
      </w:r>
      <w:r w:rsidRPr="002332C0">
        <w:rPr>
          <w:rFonts w:ascii="Verdana" w:hAnsi="Verdana"/>
          <w:sz w:val="24"/>
          <w:szCs w:val="24"/>
        </w:rPr>
        <w:t xml:space="preserve"> are required to patients. </w:t>
      </w:r>
    </w:p>
    <w:p w14:paraId="06F53382" w14:textId="7BA8B0A3" w:rsidR="002332C0" w:rsidRPr="002332C0" w:rsidRDefault="002332C0" w:rsidP="002332C0">
      <w:pPr>
        <w:pStyle w:val="ListParagraph"/>
        <w:numPr>
          <w:ilvl w:val="0"/>
          <w:numId w:val="3"/>
        </w:numPr>
        <w:rPr>
          <w:rFonts w:ascii="Verdana" w:hAnsi="Verdana"/>
          <w:sz w:val="24"/>
          <w:szCs w:val="24"/>
        </w:rPr>
      </w:pPr>
      <w:r w:rsidRPr="002332C0">
        <w:rPr>
          <w:rFonts w:ascii="Verdana" w:hAnsi="Verdana"/>
          <w:sz w:val="24"/>
          <w:szCs w:val="24"/>
        </w:rPr>
        <w:t xml:space="preserve">Signpost to </w:t>
      </w:r>
      <w:r w:rsidRPr="00386AB9">
        <w:rPr>
          <w:rFonts w:ascii="Verdana" w:hAnsi="Verdana"/>
          <w:b/>
          <w:bCs/>
          <w:sz w:val="24"/>
          <w:szCs w:val="24"/>
        </w:rPr>
        <w:t>resources</w:t>
      </w:r>
    </w:p>
    <w:p w14:paraId="125D2D87" w14:textId="3CC5763F" w:rsidR="00386AB9" w:rsidRPr="007B1FF6" w:rsidRDefault="00386AB9" w:rsidP="00D84742">
      <w:pPr>
        <w:ind w:left="360"/>
        <w:rPr>
          <w:rFonts w:ascii="Verdana" w:hAnsi="Verdana"/>
          <w:sz w:val="24"/>
          <w:szCs w:val="24"/>
        </w:rPr>
      </w:pPr>
    </w:p>
    <w:sectPr w:rsidR="00386AB9" w:rsidRPr="007B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D2A"/>
    <w:multiLevelType w:val="hybridMultilevel"/>
    <w:tmpl w:val="A926A03A"/>
    <w:lvl w:ilvl="0" w:tplc="E90C30B2">
      <w:start w:val="10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598B"/>
    <w:multiLevelType w:val="hybridMultilevel"/>
    <w:tmpl w:val="F76EF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E23F8"/>
    <w:multiLevelType w:val="hybridMultilevel"/>
    <w:tmpl w:val="F656E4C4"/>
    <w:lvl w:ilvl="0" w:tplc="A844BF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DC"/>
    <w:rsid w:val="00021AA5"/>
    <w:rsid w:val="00034C38"/>
    <w:rsid w:val="001411CF"/>
    <w:rsid w:val="001A4329"/>
    <w:rsid w:val="001B128C"/>
    <w:rsid w:val="00222FAE"/>
    <w:rsid w:val="002332C0"/>
    <w:rsid w:val="00386AB9"/>
    <w:rsid w:val="003C0CA4"/>
    <w:rsid w:val="004E6506"/>
    <w:rsid w:val="005349F5"/>
    <w:rsid w:val="00557EDC"/>
    <w:rsid w:val="005E19C4"/>
    <w:rsid w:val="00696C91"/>
    <w:rsid w:val="007302C3"/>
    <w:rsid w:val="00777AC8"/>
    <w:rsid w:val="007B1FF6"/>
    <w:rsid w:val="007E1CBA"/>
    <w:rsid w:val="00844997"/>
    <w:rsid w:val="00852D10"/>
    <w:rsid w:val="008B3224"/>
    <w:rsid w:val="00900A3C"/>
    <w:rsid w:val="00A47668"/>
    <w:rsid w:val="00AC79DB"/>
    <w:rsid w:val="00BA725A"/>
    <w:rsid w:val="00CB5CA9"/>
    <w:rsid w:val="00CC0BF3"/>
    <w:rsid w:val="00D84742"/>
    <w:rsid w:val="00F0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FD74"/>
  <w15:chartTrackingRefBased/>
  <w15:docId w15:val="{06774190-2561-40F3-B76B-3561A5AF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97"/>
    <w:pPr>
      <w:ind w:left="720"/>
      <w:contextualSpacing/>
    </w:pPr>
  </w:style>
  <w:style w:type="table" w:styleId="TableGrid">
    <w:name w:val="Table Grid"/>
    <w:basedOn w:val="TableNormal"/>
    <w:uiPriority w:val="39"/>
    <w:rsid w:val="0069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mmcenteemorris@gmail.com</dc:creator>
  <cp:keywords/>
  <dc:description/>
  <cp:lastModifiedBy>mmcenteemorris@gmail.com</cp:lastModifiedBy>
  <cp:revision>22</cp:revision>
  <dcterms:created xsi:type="dcterms:W3CDTF">2020-06-18T06:18:00Z</dcterms:created>
  <dcterms:modified xsi:type="dcterms:W3CDTF">2020-06-18T19:34:00Z</dcterms:modified>
</cp:coreProperties>
</file>